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aldescr"/>
        <w:spacing w:before="280" w:after="280"/>
        <w:rPr/>
      </w:pPr>
      <w:r>
        <w:rPr>
          <w:b/>
          <w:bCs/>
          <w:sz w:val="32"/>
          <w:szCs w:val="32"/>
        </w:rPr>
        <w:t xml:space="preserve">Бърз антигенен тест за Covid-19 тип касета </w:t>
      </w:r>
      <w:r>
        <w:rPr>
          <w:sz w:val="32"/>
          <w:szCs w:val="32"/>
        </w:rPr>
        <w:t>(тампон)</w:t>
      </w:r>
    </w:p>
    <w:p>
      <w:pPr>
        <w:pStyle w:val="Dealdescr"/>
        <w:rPr/>
      </w:pPr>
      <w:r>
        <w:rPr/>
        <w:br/>
        <w:t>Опаковката съдържа бърз тест за коронавирусен антиген при назофаренгиален и орофаренгеален секрет. Тестът за антиген на коронавирус (SARS-Cov-2) (тампон) е диагностичен, с цел откриване на коронавирусни антигени в носоглътката и орофарингеална зона, използва бърз имунохроматографски метод. Идентификацията се основава на моноклоналните антитела, специфични за коронвирусния антиген.</w:t>
        <w:br/>
      </w:r>
      <w:r>
        <w:rPr>
          <w:b/>
          <w:bCs/>
        </w:rPr>
        <w:br/>
        <w:t>Принцип на действие</w:t>
      </w:r>
      <w:r>
        <w:rPr/>
        <w:br/>
        <w:t>Тестът за антиген на коронавирус (SARS-Cov-2) (тампон) е с имунохроматографски мембранен анализ, който използва силно чувствителни моноклонални антитела към коронавирус.</w:t>
        <w:br/>
        <w:t>Тестът се състои от следните три части, а именно - подложка за проби, подложка за реагент и реакционна мембрана. Цялата лента е фиксирана в пластмасово устройство. Реактивната мембрана съдържа колоидно злато и вградени моноклонални антитела срещу коронавирус, реакционната мембрана съдържа вторичните антитела за короинавирус и поликлоналните антитела срещу миши глобулин, които са предварително вградени върху мембраната.</w:t>
      </w:r>
    </w:p>
    <w:p>
      <w:pPr>
        <w:pStyle w:val="Dealdescr"/>
        <w:rPr/>
      </w:pPr>
      <w:r>
        <w:rPr/>
        <w:t>Когато пробата се добави в прозореца на теста, конюгатите, които се съдържат в подложката на реагента се разтварят и съединяват заедно с пробата. Ако в пробата присъства коронавирус, комплексът, който е образуван между конюгата на анти-коронавирус ще бъде уловен от специфичният анти-коронавирус моноклонален агент, обозначен с в Т в тест касетата.</w:t>
      </w:r>
    </w:p>
    <w:p>
      <w:pPr>
        <w:pStyle w:val="Dealdescr"/>
        <w:rPr/>
      </w:pPr>
      <w:r>
        <w:rPr/>
        <w:t>Независимо дали пробата съдържа вируса или не, тя продължава да се движи към друг реагент (анти-мише IgG антитяло), като по този начин свързва останалите конюгати, проявявайки червена линия в областта С.</w:t>
      </w:r>
    </w:p>
    <w:p>
      <w:pPr>
        <w:pStyle w:val="Dealdescr"/>
        <w:rPr/>
      </w:pPr>
      <w:r>
        <w:rPr>
          <w:b/>
          <w:bCs/>
        </w:rPr>
        <w:t>Реагент</w:t>
      </w:r>
      <w:r>
        <w:rPr/>
        <w:br/>
        <w:t>Реактивната мембрана съдържа колоидно злато, конюгирано с моноклоналните антитела срещу коронавирус; реакционната мембрана съдържа вторични антитела за короинавирус и поликлоналните антитела срещу миши глобулин, които са предварително вградени върху мембраната.</w:t>
        <w:br/>
      </w:r>
      <w:r>
        <w:rPr>
          <w:b/>
          <w:bCs/>
        </w:rPr>
        <w:br/>
        <w:t>Предпазни мерки</w:t>
      </w:r>
      <w:r>
        <w:rPr/>
        <w:br/>
        <w:t>• Само за диагностична употреба.</w:t>
        <w:br/>
        <w:t>• Не използвайте след изтичане срока на годност.</w:t>
        <w:br/>
        <w:t>• Уверете се, че фолиото, в което се съхранява тестовото устройство, не е повредено преди отваряне за употреба.</w:t>
        <w:br/>
        <w:t>• Извършете теста при стайна температура от 15 до 30 ° С.</w:t>
        <w:br/>
        <w:t>• Носете ръкавици, докато взимате пробите, избягвайте да докосвате мембраната на реагента и прозореца на пробата.</w:t>
        <w:br/>
        <w:t xml:space="preserve">• Избягвайте да използвате кървави проби. </w:t>
      </w:r>
    </w:p>
    <w:p>
      <w:pPr>
        <w:pStyle w:val="Dealdescr"/>
        <w:rPr/>
      </w:pPr>
      <w:r>
        <w:rPr>
          <w:b/>
          <w:bCs/>
        </w:rPr>
        <w:t>Съхранение и стабилност</w:t>
      </w:r>
      <w:r>
        <w:rPr/>
        <w:br/>
        <w:t>• Съхранявайте касетата за тестване на антиген за коронавирус (SARS-Cov-2) (тампон) на стайна температура или в хладилник (2-30° С).</w:t>
        <w:br/>
        <w:t>• Не замразявайте. Всички реактиви са стабилни до изтичане на срока на годност, отбелязан на външната им опаковка и буферния флакон.</w:t>
      </w:r>
    </w:p>
    <w:p>
      <w:pPr>
        <w:pStyle w:val="Dealdescr"/>
        <w:rPr/>
      </w:pPr>
      <w:r>
        <w:rPr>
          <w:b/>
          <w:bCs/>
        </w:rPr>
        <w:t>Взимане на проба</w:t>
      </w:r>
      <w:r>
        <w:rPr/>
        <w:br/>
        <w:t xml:space="preserve">Тестът е приложим за диагностика на коронавирус с проби от носоглътката. Използвайте незабавно взети проби за оптимална точност на теста. Неправилно взимане на пробите или неправилното боравене с тях, може да доведе до фалшиво отрицателен резултат. </w:t>
        <w:br/>
        <w:t xml:space="preserve">• За назофарингеален тест поставете стерилния тампон, предоставен в този комплект, в назалната кухина (минимум 5см дълбочина) и разтъркайте няколко пъти, за да се съберат епидермалните клетки на лигавицата. Съберете секрет от двете ноздри. </w:t>
      </w:r>
    </w:p>
    <w:p>
      <w:pPr>
        <w:pStyle w:val="Dealdescr"/>
        <w:rPr/>
      </w:pPr>
      <w:r>
        <w:rPr/>
        <w:t xml:space="preserve">• </w:t>
      </w:r>
      <w:r>
        <w:rPr/>
        <w:t>За орофарингеален тест - поставете стерилния тампон, предоставен в този комплект, в заден фаринкс, сливици и други възпалени области. Избягвайте да докосвате езика, бузите и зъбите с тампона.</w:t>
        <w:br/>
        <w:t>За по-точни резултати се препоръчва да се вземат проби от назофарингеала. Но в случай, че липсва симптоматика (секрет) в назалната кухина, е препоръчително да се вземе секрет от орофарингеалната област.</w:t>
      </w:r>
    </w:p>
    <w:p>
      <w:pPr>
        <w:pStyle w:val="Dealdescr"/>
        <w:rPr/>
      </w:pPr>
      <w:r>
        <w:rPr>
          <w:b/>
          <w:bCs/>
        </w:rPr>
        <w:t>Подготовка на теста</w:t>
      </w:r>
      <w:r>
        <w:rPr/>
        <w:br/>
        <w:t>• Извадете буфера, отстранете капачката му, добавете цялото съдържание на буфера в епруветката, съдържаща се в този комплект и го поставете върху стойката на обратната страна на кутията.</w:t>
        <w:br/>
        <w:t>• Назофарингеално и орофарингеално тампониране - поставете тампона с взетата проба в епруветката, която съдържа буфер. Завъртете тампона вътре в епруветката около оста му, така че течността да се и реабсорбира от тампона, след това извадете тампона притискайки го към епруветката с цел максималното му отцеждане, отстранете тампона. Извлеченият разтвор ще бъде използван като проба.</w:t>
        <w:br/>
      </w:r>
      <w:r>
        <w:rPr>
          <w:b/>
          <w:bCs/>
        </w:rPr>
        <w:br/>
        <w:t>Комплектът съдържа</w:t>
      </w:r>
      <w:r>
        <w:rPr/>
        <w:t>:</w:t>
        <w:br/>
        <w:t>• Тест касета;</w:t>
        <w:br/>
        <w:t>• Стерилизиран тампон;</w:t>
        <w:br/>
        <w:t>• Епруветка;</w:t>
        <w:br/>
        <w:t>• Буфер за извличане на проби;</w:t>
        <w:br/>
        <w:t xml:space="preserve">• Стойка за тръби (представлява тестовата кутия за SARS-Cov-2). </w:t>
        <w:br/>
        <w:t>Необходими материали, непредоставени: хронометър за време</w:t>
        <w:br/>
      </w:r>
      <w:r>
        <w:rPr>
          <w:b/>
          <w:bCs/>
        </w:rPr>
        <w:br/>
        <w:t>Упътване за употреба</w:t>
      </w:r>
      <w:r>
        <w:rPr/>
        <w:br/>
        <w:t>• Оставете тест-пробата и буфера да се темперират до стайна температура (15-30 ° С) преди тестване.</w:t>
        <w:br/>
        <w:t>• Извадете теста от опаковката и го използвайте възможно най-скоро. Поставете тест-касетата на чиста и равна повърхност. Най-добри резултати ще бъдат получени, ако тестът се направи веднага след отваряне на опаковката.</w:t>
        <w:br/>
        <w:t>• Развийте капачката на епруветката.</w:t>
        <w:br/>
        <w:t>• Извадете шишето с буфер, отстранете капачката и добавете цялото съдържание в епруветката.</w:t>
        <w:br/>
        <w:t>• Вземете пробата от избраната област (назофарингеала или орофарингеала), потопете тампона в епруветката с буфера. Завъртете тампона към епруветката за приблизително 10 секунди, като притискате главата към вътрешността и за да се извлече максимално количество материал от взетата проба.</w:t>
        <w:br/>
        <w:t>• Отстранете тампона, докато притискате главата му към вътрешността на епруветката, докато го изваждате, за да се отдели възможно най-много течност от тампона. Изхвърлете тампона.</w:t>
        <w:br/>
        <w:t>• Завийте и затегнете капачката на епруветката, след което разклатете енергично за смесване на пробата и буфера.</w:t>
        <w:br/>
        <w:t>• Добавете 3 капки от разтвора (приблизително 80 ul) към отвора за проба на тест касетата, след това стартирайте таймера. Проверете резултата след 10-20 минути. Не тълкувайте резултата след 20-тата минута.</w:t>
      </w:r>
    </w:p>
    <w:p>
      <w:pPr>
        <w:pStyle w:val="Dealdesc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245235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aldescr"/>
        <w:spacing w:before="280" w:after="280"/>
        <w:rPr/>
      </w:pPr>
      <w:r>
        <w:rPr/>
        <w:br/>
      </w:r>
      <w:r>
        <w:rPr>
          <w:b/>
          <w:bCs/>
        </w:rPr>
        <w:br/>
        <w:t>Тълкуване на резултатите</w:t>
      </w:r>
      <w:r>
        <w:rPr/>
        <w:br/>
        <w:t xml:space="preserve">• </w:t>
      </w:r>
      <w:r>
        <w:rPr>
          <w:b/>
          <w:bCs/>
        </w:rPr>
        <w:t>Положителен</w:t>
      </w:r>
      <w:r>
        <w:rPr/>
        <w:t>: Появяват се две червени линии. В контролната област (С) се появява една червена линия и една червена линия в тестовата област (Т). Цветът може да варира, но винаги трябва да се счита за положителен, дори при слабо изразена линия. Бледа линия означава позитивен резултат с ниско количество на вирусен товар във взетата проба.</w:t>
        <w:br/>
        <w:t xml:space="preserve">• </w:t>
      </w:r>
      <w:r>
        <w:rPr>
          <w:b/>
          <w:bCs/>
        </w:rPr>
        <w:t>Отрицателен</w:t>
      </w:r>
      <w:r>
        <w:rPr/>
        <w:t>: Само една червена линия се появява в контролната област (С), а няма линия в тестовата област (Т). Отрицателният резултат показва, че няма вирусен товар във взетата проба или броя вирусни частици е под откриваемия диапазон.</w:t>
        <w:br/>
        <w:t xml:space="preserve">• </w:t>
      </w:r>
      <w:r>
        <w:rPr>
          <w:b/>
          <w:bCs/>
        </w:rPr>
        <w:t>Невалиден</w:t>
      </w:r>
      <w:r>
        <w:rPr/>
        <w:t xml:space="preserve">: Ако не се появява червена линия в контролната област (С), то тестът е невалиден, дори ако има линия в тестовата област (Т). Недостатъчният обем на пробата или неправилна процедурна техника на взимането й, са най-вероятни причини за повреда на контролната линия. Прегледайте тестовата процедура и повторете теста, като използвате нов тест. </w:t>
        <w:br/>
      </w:r>
      <w:r>
        <w:rPr>
          <w:b/>
          <w:bCs/>
        </w:rPr>
        <w:t>Внимание</w:t>
      </w:r>
      <w:r>
        <w:rPr/>
        <w:t>: Резултатът от този тест не е диагноза! Моля, обърнете се към квалифициран специалист!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74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знесен текст Знак"/>
    <w:basedOn w:val="DefaultParagraphFont"/>
    <w:link w:val="a3"/>
    <w:uiPriority w:val="99"/>
    <w:semiHidden/>
    <w:qFormat/>
    <w:rsid w:val="00f6038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aldescr" w:customStyle="1">
    <w:name w:val="deal_descr"/>
    <w:basedOn w:val="Normal"/>
    <w:qFormat/>
    <w:rsid w:val="00f603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603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LibreOffice/5.1.4.2$Windows_x86 LibreOffice_project/f99d75f39f1c57ebdd7ffc5f42867c12031db97a</Application>
  <Pages>3</Pages>
  <Words>947</Words>
  <Characters>5662</Characters>
  <CharactersWithSpaces>6611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2021-02-15T10:55:00Z</dcterms:created>
  <dc:creator>User</dc:creator>
  <dc:description/>
  <dc:language>bg-BG</dc:language>
  <cp:lastModifiedBy/>
  <dcterms:modified xsi:type="dcterms:W3CDTF">2021-02-15T13:26:30Z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